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Утверждено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решением IV сессии Совета Медвежьегорского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муниципального района V созыва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от 28 января 2010г. № 55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 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 </w:t>
      </w:r>
    </w:p>
    <w:p w:rsidR="00851DC6" w:rsidRPr="00851DC6" w:rsidRDefault="00851DC6" w:rsidP="00851DC6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color w:val="00799A"/>
          <w:kern w:val="36"/>
          <w:sz w:val="30"/>
          <w:szCs w:val="30"/>
          <w:lang w:eastAsia="ru-RU"/>
        </w:rPr>
      </w:pPr>
      <w:hyperlink r:id="rId4" w:tgtFrame="_blank" w:history="1">
        <w:r w:rsidRPr="00851DC6">
          <w:rPr>
            <w:rFonts w:ascii="Trebuchet MS" w:eastAsia="Times New Roman" w:hAnsi="Trebuchet MS" w:cs="Times New Roman"/>
            <w:b/>
            <w:bCs/>
            <w:color w:val="00596F"/>
            <w:kern w:val="36"/>
            <w:sz w:val="30"/>
            <w:u w:val="single"/>
            <w:lang w:eastAsia="ru-RU"/>
          </w:rPr>
          <w:t>ПОЛОЖЕНИЕ</w:t>
        </w:r>
      </w:hyperlink>
    </w:p>
    <w:p w:rsidR="00851DC6" w:rsidRPr="00851DC6" w:rsidRDefault="00851DC6" w:rsidP="00851DC6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color w:val="00799A"/>
          <w:kern w:val="36"/>
          <w:sz w:val="30"/>
          <w:szCs w:val="30"/>
          <w:lang w:eastAsia="ru-RU"/>
        </w:rPr>
      </w:pPr>
      <w:r w:rsidRPr="00851DC6">
        <w:rPr>
          <w:rFonts w:ascii="Trebuchet MS" w:eastAsia="Times New Roman" w:hAnsi="Trebuchet MS" w:cs="Times New Roman"/>
          <w:b/>
          <w:bCs/>
          <w:color w:val="00799A"/>
          <w:kern w:val="36"/>
          <w:sz w:val="30"/>
          <w:lang w:eastAsia="ru-RU"/>
        </w:rPr>
        <w:t>об администрации муниципального образования</w:t>
      </w:r>
    </w:p>
    <w:p w:rsidR="00851DC6" w:rsidRPr="00851DC6" w:rsidRDefault="00851DC6" w:rsidP="00851DC6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color w:val="00799A"/>
          <w:kern w:val="36"/>
          <w:sz w:val="30"/>
          <w:szCs w:val="30"/>
          <w:lang w:eastAsia="ru-RU"/>
        </w:rPr>
      </w:pPr>
      <w:r w:rsidRPr="00851DC6">
        <w:rPr>
          <w:rFonts w:ascii="Trebuchet MS" w:eastAsia="Times New Roman" w:hAnsi="Trebuchet MS" w:cs="Times New Roman"/>
          <w:b/>
          <w:bCs/>
          <w:color w:val="00799A"/>
          <w:kern w:val="36"/>
          <w:sz w:val="30"/>
          <w:lang w:eastAsia="ru-RU"/>
        </w:rPr>
        <w:t>«Медвежьегорский муниципальный район»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(в новой редакции)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851DC6" w:rsidRPr="00851DC6" w:rsidRDefault="00851DC6" w:rsidP="00851DC6">
      <w:pPr>
        <w:shd w:val="clear" w:color="auto" w:fill="FFFFFF"/>
        <w:spacing w:after="15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I. ОБЩИЕ ПОЛОЖЕНИЯ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1. Администрация муниципального образования «Медвежьегорский муниципальный район» (далее именуется –  администрация) - орган местного самоуправления муниципального образования «Медвежьегорский муниципальный район», осуществляющий исполнительно-распорядительные функции, образованный в соответствии с Федеральным законом от 06.10.2003г. № 131-ФЗ «Об общих принципах организации местного самоуправления в Российской Федерации».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Администрация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  распоряжениями Правительства Российской Федерации, Конституцией 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</w:t>
      </w:r>
      <w:r w:rsidRPr="00851DC6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hyperlink r:id="rId5" w:history="1">
        <w:r w:rsidRPr="00851DC6">
          <w:rPr>
            <w:rFonts w:ascii="Trebuchet MS" w:eastAsia="Times New Roman" w:hAnsi="Trebuchet MS" w:cs="Times New Roman"/>
            <w:color w:val="00596F"/>
            <w:sz w:val="20"/>
            <w:u w:val="single"/>
            <w:lang w:eastAsia="ru-RU"/>
          </w:rPr>
          <w:t>Уставом</w:t>
        </w:r>
      </w:hyperlink>
      <w:r w:rsidRPr="00851DC6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муниципального образования «Медвежьегорский муниципальный район», решениями Совета Медвежьегорского муниципального района (далее именуется – Совет муниципального района).</w:t>
      </w:r>
      <w:proofErr w:type="gramEnd"/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3. Администрация является юридическим лицом, имеет самостоятельную смету расходов, гербовую печать, иные печати, штампы и бланки установленного образца. Местом нахождения администрации  муниципального района является Республика Карелия, </w:t>
      </w:r>
      <w:proofErr w:type="gramStart"/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</w:t>
      </w:r>
      <w:proofErr w:type="gramEnd"/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 Медвежьегорск, ул. Кирова, д.7.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Сокращенное наименование Администрации – Администрация Медвежьегорского муниципального района.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4. Администрация осуществляет свою деятельность  во  взаимодействии с Советом муниципального района, территориальными органами федеральных и республиканских органов исполнительной власти, органами государственной власти Республики Карелия, органами местного самоуправления городских и сельских поселений, общественными объединениями.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5. Численность работников администрации, штатное расписание  утверждаются Главой администрации муниципального района в пределах установленного фонда оплаты труда.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6. Администрация имеет право создавать постоянно действующие комиссии и рабочие группы с привлечением представителей территориальных органов федеральных и республиканских органов исполнительной власти.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7. Общее руководство администрацией осуществляет Глава администрации муниципального района. В период временного отсутствия Главы администрации муниципального района, невозможности выполнения им своих обязанностей, а также досрочного прекращения им своих полномочий, его обязанности временно исполняет заместитель Главы администрации муниципального района в полном объеме.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8. Глава администрации муниципального района организует деятельность администрации и несет ответственность за выполнение возложенных на администрацию функций, за деятельность отделов и должностных лиц.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9. Глава администрации муниципального  района в установленном  порядке принимает на работу и увольняет муниципальных служащих и технических работников администрации, поощряет их и применяет к ним меры дисциплинарного  взыскания, представляет к награждению государственными наградами.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10. Главе администрации муниципального района непосредственно подчиняются: заместители Главы администрации, управляющий делами администрации, помощник Главы муниципального района, правовой отдел, отдел бухгалтерского учета.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851DC6" w:rsidRPr="00851DC6" w:rsidRDefault="00851DC6" w:rsidP="00851DC6">
      <w:pPr>
        <w:shd w:val="clear" w:color="auto" w:fill="FFFFFF"/>
        <w:spacing w:after="15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II. ОРГАНИЗАЦОННЫЕ ОСНОВЫ АДМИНИСТРАЦИИ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11.Структурные подразделения администрации по всем вопросам своей деятельности подчиняются  Главе администрации муниципального района и его заместителям в соответствии со структурой.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12. Структурные подразделения  администрации действуют на основании Положений об отделах, утверждаемых Главой администрации муниципального района.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13. Работники администрации проходят аттестацию в соответствии с действующим законодательством.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14. Руководители структурных подразделений администрации разрабатывают в пределах своей компетенции проекты постановлений и распоряжений, издаваемых  администрацией муниципального района.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15. Постановления и распоряжения администрации муниципального района вступают в силу в соответствии с действующим законодательством, Уставом муниципального образования «Медвежьегорский муниципальный район».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16. Постановления и распоряжения администрации муниципального района, противоречащие действующему законодательству и решениям Совета муниципального района, могут быть отменены Главой администрации муниципального района в соответствии с федеральными законами и Законами Республики Карелия.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17. По поручению Главы администрации муниципального района руководитель структурного подразделения  администрации обязан представить доклад о состоянии дел в подведомственной сфере на сессии Совета муниципального  района или  постоянной депутатской комиссии.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18. Порядок взаимодействия администрации с органами государственной власти определяется федеральными и республиканскими законами, договорами между администрацией района и органами государственной власти. Право представлять администрацию во взаимоотношениях с органами государственной власти, осуществлять с ними взаимодействие по всем вопросам местного значения и по осуществлению государственных полномочий принадлежит Главе администрации муниципального района.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851DC6" w:rsidRPr="00851DC6" w:rsidRDefault="00851DC6" w:rsidP="00851DC6">
      <w:pPr>
        <w:shd w:val="clear" w:color="auto" w:fill="FFFFFF"/>
        <w:spacing w:after="15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III. ПОЛНОМОЧИЯ АДМИНИСТРАЦИИ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19. Администрация муниципального района выполняет следующие полномочия: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1) разрабатывает  проект местного бюджета на очередной финансовый год, а также проекты программ социально-экономического развития района;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2) управляет и распоряжается собственностью муниципального района;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3) в пределах своих полномочий осуществляет меры по реализации, обеспечению и защите прав и свобод человека и гражданина, охране собственности и общественного порядка, борьбе с преступностью;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4) полномочия органов местного самоуправления по решению вопросов  местного значения, которые в соответствии с Федеральным законом от 06.10.2003 г. № 131-ФЗ «Об общих принципах организации местного самоуправления  в Российской Федерации» не находятся в исключительной компетенции Совета муниципального района, если иное не установлено действующим законодательством, Уставом муниципального образования «Медвежьегорский муниципальный район»;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5) переданные ей отдельные государственные полномочия в соответствии с федеральными законами и законами Республики Карелия.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20. Реализуя полномочия, администрация осуществляет следующие функции: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1) подготовка предложений по реализации Главой администрации муниципального района права законодательной инициативы;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2) подготовка </w:t>
      </w:r>
      <w:proofErr w:type="gramStart"/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проектов решений сессий Совета муниципального района</w:t>
      </w:r>
      <w:proofErr w:type="gramEnd"/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для вынесения их Главой администрации муниципального района на рассмотрение представительного органа муниципального района  в порядке законодательной инициативы;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3) организация подготовки заключений на законопроекты, поступающие из Законодательного Собрания Республики Карелия;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4) организация подготовки материалов в связи с запросами депутатов Совета муниципального района, поступающих Главе администрации муниципального района, подготовка проектов ответов по запросам;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5) подготовка, рассмотрение и представление Главе администрации муниципального района внесенных в установленном порядке проектов постановлений, распоряжений  администрации муниципального района;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6) издание в пределах своих полномочий правовых актов, постановлений и распоряжений, подписанных Главой администрации муниципального района;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7) обнародование нормативно-правовых актов Совета муниципального района, отдельных постановлений и распоряжений администрации муниципального района;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8) обеспечение взаимодействия Главы администрации муниципального  района с Советом муниципального района по вопросам нормотворческой деятельности и организация участия Главы администрации муниципального района в работе Совета муниципального района;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9) подготовка предложений по вопросам разграничения полномочий между органами государственной власти и органами местного самоуправления Медвежьегорского муниципального района, органами местного самоуправления городских и сельских поселений;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10) обеспечение взаимодействия Главы администрации муниципального района, структурных подразделений с органами местного самоуправления городских и сельских поселений;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11) подготовка предложений по вопросам административно-территориального устройства муниципального района;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12) подготовка проектов ежегодных докладов о положении дел на территории муниципального района;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13) обеспечение подготовки необходимых аналитических и справочных материалов по вопросам, рассматриваемым на заседаниях, проводимых в  Правительстве Республики Карелия и в администрации муниципального района;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14) осуществление контроля в пределах своих полномочий за соблюдением  органами исполнительной власти городских и сельских поселений федеральных законов, законов Республики Карелия, постановлений и распоряжений администрации муниципального района;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15) учет и анализ обращений и предложений граждан, организаций, общественных объединений, органов местного самоуправления, проведение информационно-аналитической работы с обращениями; организация приема граждан Главой администрации муниципального района, заместителями Главы администрации муниципального района,  подготовка предложений по решению поставленных в обращениях вопросов;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16) обеспечение проведения  протокольных мероприятий;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17) обеспечение защиты государственной тайны и технической защиты информации в администрации;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18) обеспечение представительства в судах по поручению Главы администрации муниципального района;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19) осуществление предварительной экспертизы поступивших наградных документов, подготовка  проектов постановлений о награждении и представлении  к награждению Грамотами местного самоуправления, организация вручения Грамот;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20) проведение  кадровой политики в соответствии с Трудовым кодексом  Российской Федерации, Федеральным Законом от 02.03.2007г. № 25-ФЗ «О муниципальной службе в Российской Федерации», осуществление общего руководства профессиональной переподготовкой, повышением квалификации лиц, замещающих муниципальные должности муниципальных служащих администрации;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21) обеспечение ведения делопроизводства в соответствии с инструкцией по делопроизводству и Регламентом работы администрации, организация информационно-поисковых систем в работе с документами, обеспечение качественного выпуска документов на базе применения компьютерной техники, подготовка документов к передаче в районный архив;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22) участие в осуществлении деятельности по опеке и попечительству;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22) выполнение других функций по поручению Главы администрации муниципального района.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21. Администрация при осуществлении  возложенных на нее функций: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1) ведет учет лиц, замещающих муниципальные должности муниципальных служащих  администрации;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2) запрашивает и получает в установленном порядке необходимую информацию от органов местного самоуправления городских и сельских поселений;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3) исполняет поручения и контролирует исполнение поручений Главы администрации муниципального района;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4) осуществляет в соответствии с законодательством финансовое, материально-техническое, организационное и иное обеспечение лиц, замещающих должности Главы муниципального района, Главы администрации муниципального района, лиц, замещающих в администрации муниципальные должности муниципальной службы;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5) обеспечивает единый порядок поступления, обработки и подготовки документов в администрации.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851DC6" w:rsidRPr="00851DC6" w:rsidRDefault="00851DC6" w:rsidP="00851DC6">
      <w:pPr>
        <w:shd w:val="clear" w:color="auto" w:fill="FFFFFF"/>
        <w:spacing w:after="180" w:line="240" w:lineRule="auto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51DC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354DD2" w:rsidRDefault="00354DD2"/>
    <w:sectPr w:rsidR="00354DD2" w:rsidSect="0035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DC6"/>
    <w:rsid w:val="00354DD2"/>
    <w:rsid w:val="0085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D2"/>
  </w:style>
  <w:style w:type="paragraph" w:styleId="1">
    <w:name w:val="heading 1"/>
    <w:basedOn w:val="a"/>
    <w:link w:val="10"/>
    <w:uiPriority w:val="9"/>
    <w:qFormat/>
    <w:rsid w:val="0085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51D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1D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1DC6"/>
    <w:rPr>
      <w:b/>
      <w:bCs/>
    </w:rPr>
  </w:style>
  <w:style w:type="character" w:styleId="a5">
    <w:name w:val="Hyperlink"/>
    <w:basedOn w:val="a0"/>
    <w:uiPriority w:val="99"/>
    <w:semiHidden/>
    <w:unhideWhenUsed/>
    <w:rsid w:val="00851D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1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7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dgora-rayon.ru/normativnye-dokumenty/ustav-2/" TargetMode="External"/><Relationship Id="rId4" Type="http://schemas.openxmlformats.org/officeDocument/2006/relationships/hyperlink" Target="http://medgora-rayon.ru/assets/associated-folders/vlast/administracija__deleted/polozhenie-ob-administracii/Ob-utverzhdenii-Polozheniya-ob-administraci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1736</Words>
  <Characters>9900</Characters>
  <Application>Microsoft Office Word</Application>
  <DocSecurity>0</DocSecurity>
  <Lines>82</Lines>
  <Paragraphs>23</Paragraphs>
  <ScaleCrop>false</ScaleCrop>
  <Company/>
  <LinksUpToDate>false</LinksUpToDate>
  <CharactersWithSpaces>11613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2014-09-09T08:03:00Z</dcterms:created>
  <dcterms:modified xsi:type="dcterms:W3CDTF">2014-09-09T08:03:00Z</dcterms:modified>
</cp:coreProperties>
</file>